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5D" w:rsidRPr="000A5764" w:rsidRDefault="000A2E82" w:rsidP="00390D43">
      <w:pPr>
        <w:pStyle w:val="Title"/>
        <w:spacing w:line="276" w:lineRule="auto"/>
        <w:rPr>
          <w:rFonts w:asciiTheme="minorHAnsi" w:hAnsiTheme="minorHAnsi"/>
          <w:sz w:val="36"/>
          <w:szCs w:val="36"/>
        </w:rPr>
      </w:pPr>
      <w:r>
        <w:rPr>
          <w:rFonts w:asciiTheme="minorHAnsi" w:hAnsiTheme="minorHAnsi"/>
          <w:sz w:val="36"/>
          <w:szCs w:val="36"/>
        </w:rPr>
        <w:t>Policy Briefing</w:t>
      </w:r>
      <w:r w:rsidRPr="000A5764">
        <w:rPr>
          <w:rFonts w:asciiTheme="minorHAnsi" w:hAnsiTheme="minorHAnsi"/>
          <w:sz w:val="36"/>
          <w:szCs w:val="36"/>
        </w:rPr>
        <w:t xml:space="preserve"> </w:t>
      </w:r>
      <w:r>
        <w:rPr>
          <w:rFonts w:asciiTheme="minorHAnsi" w:hAnsiTheme="minorHAnsi"/>
          <w:sz w:val="36"/>
          <w:szCs w:val="36"/>
        </w:rPr>
        <w:t xml:space="preserve">- </w:t>
      </w:r>
      <w:proofErr w:type="spellStart"/>
      <w:r w:rsidR="00C76907">
        <w:rPr>
          <w:rFonts w:asciiTheme="minorHAnsi" w:hAnsiTheme="minorHAnsi"/>
          <w:sz w:val="36"/>
          <w:szCs w:val="36"/>
        </w:rPr>
        <w:t>Helpcare</w:t>
      </w:r>
      <w:proofErr w:type="spellEnd"/>
      <w:r w:rsidR="002F565D" w:rsidRPr="000A5764">
        <w:rPr>
          <w:rFonts w:asciiTheme="minorHAnsi" w:hAnsiTheme="minorHAnsi"/>
          <w:sz w:val="36"/>
          <w:szCs w:val="36"/>
        </w:rPr>
        <w:t xml:space="preserve"> Project</w:t>
      </w:r>
      <w:r>
        <w:rPr>
          <w:rFonts w:asciiTheme="minorHAnsi" w:hAnsiTheme="minorHAnsi"/>
          <w:sz w:val="36"/>
          <w:szCs w:val="36"/>
        </w:rPr>
        <w:t xml:space="preserve">: </w:t>
      </w:r>
      <w:r w:rsidR="00C76907">
        <w:rPr>
          <w:rFonts w:asciiTheme="minorHAnsi" w:hAnsiTheme="minorHAnsi"/>
          <w:sz w:val="36"/>
          <w:szCs w:val="36"/>
        </w:rPr>
        <w:t xml:space="preserve">Pathways to Professionalization for Care workers </w:t>
      </w:r>
    </w:p>
    <w:p w:rsidR="001F00F9" w:rsidRPr="000A2E82" w:rsidRDefault="00682289" w:rsidP="00390D43">
      <w:pPr>
        <w:pStyle w:val="Heading1"/>
        <w:rPr>
          <w:rFonts w:asciiTheme="minorHAnsi" w:hAnsiTheme="minorHAnsi"/>
          <w:sz w:val="24"/>
          <w:szCs w:val="24"/>
        </w:rPr>
      </w:pPr>
      <w:r>
        <w:rPr>
          <w:rFonts w:asciiTheme="minorHAnsi" w:hAnsiTheme="minorHAnsi"/>
          <w:sz w:val="24"/>
          <w:szCs w:val="24"/>
        </w:rPr>
        <w:t>Introduction</w:t>
      </w:r>
    </w:p>
    <w:p w:rsidR="003B2F4D" w:rsidRDefault="001F00F9" w:rsidP="00390D43">
      <w:pPr>
        <w:jc w:val="both"/>
      </w:pPr>
      <w:r w:rsidRPr="000A2E82">
        <w:t xml:space="preserve">The </w:t>
      </w:r>
      <w:proofErr w:type="spellStart"/>
      <w:r>
        <w:t>Helpcare</w:t>
      </w:r>
      <w:proofErr w:type="spellEnd"/>
      <w:r>
        <w:t xml:space="preserve"> Project was funded by the European Union Erasmus + funding stream and took place in the UK, Greece, Italy, Bulgaria and Poland, ending in August 2017. The headline findings</w:t>
      </w:r>
      <w:r w:rsidR="00E1595E" w:rsidRPr="00E1595E">
        <w:rPr>
          <w:lang w:val="en-US"/>
        </w:rPr>
        <w:t xml:space="preserve"> </w:t>
      </w:r>
      <w:r w:rsidR="00E1595E">
        <w:rPr>
          <w:lang w:val="en-US"/>
        </w:rPr>
        <w:t>of this project</w:t>
      </w:r>
      <w:r>
        <w:t xml:space="preserve"> </w:t>
      </w:r>
      <w:r w:rsidR="00C91A39">
        <w:t xml:space="preserve">pinpoint </w:t>
      </w:r>
      <w:r w:rsidR="000039D9">
        <w:t xml:space="preserve">that the </w:t>
      </w:r>
      <w:r w:rsidR="006D32FC">
        <w:t xml:space="preserve">current legislative and structural framework for the </w:t>
      </w:r>
      <w:r w:rsidR="000039D9">
        <w:t>provision</w:t>
      </w:r>
      <w:r w:rsidR="00C77220">
        <w:t xml:space="preserve"> </w:t>
      </w:r>
      <w:r w:rsidR="00E1595E">
        <w:t xml:space="preserve">of </w:t>
      </w:r>
      <w:r w:rsidR="000039D9">
        <w:t>and access to long-</w:t>
      </w:r>
      <w:r w:rsidR="007B3E98">
        <w:t>term</w:t>
      </w:r>
      <w:r w:rsidR="00E3362D">
        <w:t xml:space="preserve"> care</w:t>
      </w:r>
      <w:r w:rsidR="006D32FC">
        <w:t xml:space="preserve"> </w:t>
      </w:r>
      <w:r w:rsidR="00E1595E">
        <w:t>require</w:t>
      </w:r>
      <w:r w:rsidR="00E3362D">
        <w:t xml:space="preserve"> </w:t>
      </w:r>
      <w:r w:rsidR="00F16840">
        <w:t xml:space="preserve">fundamental </w:t>
      </w:r>
      <w:r w:rsidR="00E3362D">
        <w:t>reforms and improvements</w:t>
      </w:r>
      <w:r w:rsidR="00E1595E">
        <w:t xml:space="preserve"> in order to ensure that long-term care in minimum professional and ethical standards is </w:t>
      </w:r>
      <w:r w:rsidR="00FC1080">
        <w:t xml:space="preserve">accessible </w:t>
      </w:r>
      <w:proofErr w:type="gramStart"/>
      <w:r w:rsidR="00FC1080">
        <w:t xml:space="preserve">by </w:t>
      </w:r>
      <w:r w:rsidR="00E1595E">
        <w:t xml:space="preserve"> all</w:t>
      </w:r>
      <w:proofErr w:type="gramEnd"/>
      <w:r w:rsidR="00E1595E">
        <w:t xml:space="preserve"> European citizens. To date, </w:t>
      </w:r>
      <w:r w:rsidR="00FC1080">
        <w:t xml:space="preserve">there is no consistency across Europe with regard to long-term care provision or regulation. In many countries most </w:t>
      </w:r>
      <w:r w:rsidR="00E1595E">
        <w:t xml:space="preserve">aspects of </w:t>
      </w:r>
      <w:r w:rsidR="00E1595E">
        <w:rPr>
          <w:rFonts w:cs="Times New Roman"/>
        </w:rPr>
        <w:t>l</w:t>
      </w:r>
      <w:r w:rsidR="00F16840">
        <w:rPr>
          <w:rFonts w:cs="Times New Roman"/>
        </w:rPr>
        <w:t>ong-</w:t>
      </w:r>
      <w:r w:rsidR="00255595" w:rsidRPr="0068095F">
        <w:rPr>
          <w:rFonts w:cs="Times New Roman"/>
        </w:rPr>
        <w:t xml:space="preserve">term care </w:t>
      </w:r>
      <w:r w:rsidR="00FC1080">
        <w:rPr>
          <w:rFonts w:cs="Times New Roman"/>
        </w:rPr>
        <w:t xml:space="preserve">often are poorly regulated or </w:t>
      </w:r>
      <w:r w:rsidR="00E1595E">
        <w:rPr>
          <w:rFonts w:cs="Times New Roman"/>
        </w:rPr>
        <w:t>unregulated, driven by models of financial sustainability that do not</w:t>
      </w:r>
      <w:r w:rsidR="00255595" w:rsidRPr="0068095F">
        <w:rPr>
          <w:rFonts w:cs="Times New Roman"/>
        </w:rPr>
        <w:t xml:space="preserve"> efficient</w:t>
      </w:r>
      <w:r w:rsidR="00F16840">
        <w:rPr>
          <w:rFonts w:cs="Times New Roman"/>
        </w:rPr>
        <w:t>ly or effectively regulate the qual</w:t>
      </w:r>
      <w:r w:rsidR="00E1595E">
        <w:rPr>
          <w:rFonts w:cs="Times New Roman"/>
        </w:rPr>
        <w:t>ity of the</w:t>
      </w:r>
      <w:r w:rsidR="00AD753B">
        <w:rPr>
          <w:rFonts w:cs="Times New Roman"/>
        </w:rPr>
        <w:t xml:space="preserve"> service</w:t>
      </w:r>
      <w:r w:rsidR="00E1595E">
        <w:rPr>
          <w:rFonts w:cs="Times New Roman"/>
        </w:rPr>
        <w:t>s provided</w:t>
      </w:r>
      <w:r w:rsidR="00255595" w:rsidRPr="0068095F">
        <w:rPr>
          <w:rFonts w:cs="Times New Roman"/>
        </w:rPr>
        <w:t xml:space="preserve">. </w:t>
      </w:r>
      <w:r w:rsidR="00E1595E">
        <w:rPr>
          <w:rFonts w:cs="Times New Roman"/>
        </w:rPr>
        <w:t>The provision of long term care</w:t>
      </w:r>
      <w:r w:rsidR="00AD753B">
        <w:rPr>
          <w:rFonts w:cs="Times New Roman"/>
        </w:rPr>
        <w:t xml:space="preserve"> </w:t>
      </w:r>
      <w:r w:rsidR="00E1595E">
        <w:rPr>
          <w:rFonts w:cs="Times New Roman"/>
        </w:rPr>
        <w:t>to European citizens</w:t>
      </w:r>
      <w:r w:rsidR="00AD753B">
        <w:rPr>
          <w:rFonts w:cs="Times New Roman"/>
        </w:rPr>
        <w:t xml:space="preserve"> relies</w:t>
      </w:r>
      <w:r w:rsidR="00057284">
        <w:rPr>
          <w:rFonts w:cs="Times New Roman"/>
        </w:rPr>
        <w:t xml:space="preserve"> heavily on informal caregivers, </w:t>
      </w:r>
      <w:r w:rsidR="00E1595E">
        <w:rPr>
          <w:rFonts w:cs="Times New Roman"/>
        </w:rPr>
        <w:t xml:space="preserve">in most cases </w:t>
      </w:r>
      <w:r w:rsidR="00E1595E">
        <w:t xml:space="preserve">without a </w:t>
      </w:r>
      <w:r w:rsidR="00057284">
        <w:t xml:space="preserve">formal acknowledgement of their role </w:t>
      </w:r>
      <w:r w:rsidR="00E1595E">
        <w:t>or</w:t>
      </w:r>
      <w:r w:rsidR="00057284">
        <w:t xml:space="preserve"> the availability </w:t>
      </w:r>
      <w:r w:rsidR="00682289">
        <w:t xml:space="preserve">of accessible </w:t>
      </w:r>
      <w:r w:rsidR="00057284">
        <w:t xml:space="preserve">training </w:t>
      </w:r>
      <w:r w:rsidR="00682289">
        <w:t>in realistic terms</w:t>
      </w:r>
      <w:r w:rsidR="00E1595E">
        <w:t>. Reforms in this</w:t>
      </w:r>
      <w:r w:rsidR="00682289">
        <w:t xml:space="preserve"> </w:t>
      </w:r>
      <w:r w:rsidR="00057284">
        <w:t>are</w:t>
      </w:r>
      <w:r w:rsidR="00E1595E">
        <w:t>a</w:t>
      </w:r>
      <w:r w:rsidR="00057284">
        <w:t xml:space="preserve"> </w:t>
      </w:r>
      <w:r w:rsidR="00E1595E">
        <w:t xml:space="preserve">are </w:t>
      </w:r>
      <w:r w:rsidR="00057284">
        <w:t>of paramount important</w:t>
      </w:r>
      <w:r w:rsidR="00682289">
        <w:t xml:space="preserve">. </w:t>
      </w:r>
      <w:r w:rsidR="00682289" w:rsidRPr="00682289">
        <w:t>The establishment of regulations that describe the role, the rights, and the demands (in terms of quali</w:t>
      </w:r>
      <w:r w:rsidR="00E1595E">
        <w:t>fication and responsibilities) in order to</w:t>
      </w:r>
      <w:r w:rsidR="00682289" w:rsidRPr="00682289">
        <w:t xml:space="preserve"> assume </w:t>
      </w:r>
      <w:r w:rsidR="00E1595E">
        <w:t>care giving duties both as</w:t>
      </w:r>
      <w:r w:rsidR="00682289" w:rsidRPr="00682289">
        <w:t xml:space="preserve"> a formal or </w:t>
      </w:r>
      <w:r w:rsidR="00E1595E">
        <w:t xml:space="preserve">as an </w:t>
      </w:r>
      <w:r w:rsidR="00682289" w:rsidRPr="00682289">
        <w:t xml:space="preserve">informal caregiver, </w:t>
      </w:r>
      <w:r w:rsidR="001B5B5B">
        <w:t>need</w:t>
      </w:r>
      <w:r w:rsidR="00E1595E">
        <w:t>s</w:t>
      </w:r>
      <w:r w:rsidR="001B5B5B">
        <w:t xml:space="preserve"> to acquire a European perspective, as it touches u</w:t>
      </w:r>
      <w:r w:rsidR="00B3723C">
        <w:t xml:space="preserve">pon fundamental European ideals, </w:t>
      </w:r>
      <w:r w:rsidR="001B5B5B">
        <w:t>principles,</w:t>
      </w:r>
      <w:r w:rsidR="00B3723C">
        <w:t xml:space="preserve"> and goals, such</w:t>
      </w:r>
      <w:r w:rsidR="001B5B5B">
        <w:t xml:space="preserve"> as respecting human rights</w:t>
      </w:r>
      <w:r w:rsidR="00F80DD5">
        <w:t xml:space="preserve">, dignity </w:t>
      </w:r>
      <w:r w:rsidR="00B3723C">
        <w:t xml:space="preserve">and </w:t>
      </w:r>
      <w:r w:rsidR="00F80DD5">
        <w:t>access to health</w:t>
      </w:r>
      <w:r w:rsidR="00B3723C">
        <w:t xml:space="preserve"> </w:t>
      </w:r>
      <w:r w:rsidR="00E1595E">
        <w:t>care</w:t>
      </w:r>
      <w:r w:rsidR="00F80DD5">
        <w:t xml:space="preserve"> for all, combating </w:t>
      </w:r>
      <w:r w:rsidR="0091747D">
        <w:t xml:space="preserve">extreme </w:t>
      </w:r>
      <w:r w:rsidR="00F80DD5">
        <w:t>poverty</w:t>
      </w:r>
      <w:r w:rsidR="00B3723C">
        <w:t xml:space="preserve"> </w:t>
      </w:r>
      <w:r w:rsidR="0091747D">
        <w:t>and elder</w:t>
      </w:r>
      <w:r w:rsidR="00B3723C">
        <w:t xml:space="preserve"> abuse. </w:t>
      </w:r>
    </w:p>
    <w:p w:rsidR="00255595" w:rsidRPr="003B2F4D" w:rsidRDefault="003B2F4D" w:rsidP="00390D43">
      <w:pPr>
        <w:jc w:val="both"/>
        <w:rPr>
          <w:rFonts w:cs="Times New Roman"/>
        </w:rPr>
      </w:pPr>
      <w:r>
        <w:rPr>
          <w:rFonts w:cs="Times New Roman"/>
        </w:rPr>
        <w:t>T</w:t>
      </w:r>
      <w:r w:rsidR="00255595" w:rsidRPr="0068095F">
        <w:rPr>
          <w:rFonts w:cs="Times New Roman"/>
        </w:rPr>
        <w:t xml:space="preserve">he </w:t>
      </w:r>
      <w:r>
        <w:rPr>
          <w:rFonts w:cs="Times New Roman"/>
        </w:rPr>
        <w:t xml:space="preserve">findings </w:t>
      </w:r>
      <w:r w:rsidR="0091747D">
        <w:rPr>
          <w:rFonts w:cs="Times New Roman"/>
        </w:rPr>
        <w:t xml:space="preserve">of the </w:t>
      </w:r>
      <w:proofErr w:type="spellStart"/>
      <w:r w:rsidR="0091747D">
        <w:rPr>
          <w:rFonts w:cs="Times New Roman"/>
        </w:rPr>
        <w:t>HelpCare</w:t>
      </w:r>
      <w:proofErr w:type="spellEnd"/>
      <w:r w:rsidR="0091747D">
        <w:rPr>
          <w:rFonts w:cs="Times New Roman"/>
        </w:rPr>
        <w:t xml:space="preserve"> project illustrates that</w:t>
      </w:r>
      <w:r w:rsidR="007E1574">
        <w:rPr>
          <w:rFonts w:cs="Times New Roman"/>
        </w:rPr>
        <w:t xml:space="preserve"> </w:t>
      </w:r>
      <w:r>
        <w:rPr>
          <w:rFonts w:cs="Times New Roman"/>
        </w:rPr>
        <w:t xml:space="preserve">the </w:t>
      </w:r>
      <w:r w:rsidR="00255595" w:rsidRPr="0068095F">
        <w:rPr>
          <w:rFonts w:cs="Times New Roman"/>
        </w:rPr>
        <w:t xml:space="preserve">need </w:t>
      </w:r>
      <w:r w:rsidR="007505FD">
        <w:rPr>
          <w:rFonts w:cs="Times New Roman"/>
        </w:rPr>
        <w:t>to build a larger body of</w:t>
      </w:r>
      <w:r w:rsidR="00255595" w:rsidRPr="0068095F">
        <w:rPr>
          <w:rFonts w:cs="Times New Roman"/>
        </w:rPr>
        <w:t xml:space="preserve"> </w:t>
      </w:r>
      <w:r w:rsidR="007E1574">
        <w:rPr>
          <w:rFonts w:cs="Times New Roman"/>
        </w:rPr>
        <w:t xml:space="preserve">skilful </w:t>
      </w:r>
      <w:r w:rsidR="00255595" w:rsidRPr="0068095F">
        <w:rPr>
          <w:rFonts w:cs="Times New Roman"/>
        </w:rPr>
        <w:t xml:space="preserve">care workers </w:t>
      </w:r>
      <w:r>
        <w:rPr>
          <w:rFonts w:cs="Times New Roman"/>
        </w:rPr>
        <w:t>in the future</w:t>
      </w:r>
      <w:r w:rsidR="00255595" w:rsidRPr="0068095F">
        <w:rPr>
          <w:rFonts w:cs="Times New Roman"/>
        </w:rPr>
        <w:t>,</w:t>
      </w:r>
      <w:r>
        <w:rPr>
          <w:rFonts w:cs="Times New Roman"/>
        </w:rPr>
        <w:t xml:space="preserve"> as well as the </w:t>
      </w:r>
      <w:r w:rsidR="004D26EA">
        <w:rPr>
          <w:rFonts w:cs="Times New Roman"/>
        </w:rPr>
        <w:t>need to ste</w:t>
      </w:r>
      <w:r w:rsidR="00FC1080">
        <w:rPr>
          <w:rFonts w:cs="Times New Roman"/>
        </w:rPr>
        <w:t>m</w:t>
      </w:r>
      <w:r w:rsidR="004D26EA">
        <w:rPr>
          <w:rFonts w:cs="Times New Roman"/>
        </w:rPr>
        <w:t xml:space="preserve"> the high drop-out </w:t>
      </w:r>
      <w:r w:rsidR="007E1574">
        <w:rPr>
          <w:rFonts w:cs="Times New Roman"/>
        </w:rPr>
        <w:t>rates among health professional</w:t>
      </w:r>
      <w:r w:rsidR="007133B2">
        <w:rPr>
          <w:rFonts w:cs="Times New Roman"/>
        </w:rPr>
        <w:t>s</w:t>
      </w:r>
      <w:r w:rsidR="007E1574">
        <w:rPr>
          <w:rFonts w:cs="Times New Roman"/>
        </w:rPr>
        <w:t xml:space="preserve"> that work as caregivers</w:t>
      </w:r>
      <w:r w:rsidR="0091747D">
        <w:rPr>
          <w:rFonts w:cs="Times New Roman"/>
        </w:rPr>
        <w:t xml:space="preserve"> to date</w:t>
      </w:r>
      <w:r w:rsidR="00157E3D">
        <w:rPr>
          <w:rFonts w:cs="Times New Roman"/>
        </w:rPr>
        <w:t xml:space="preserve">. Our findings show </w:t>
      </w:r>
      <w:r w:rsidR="003E0638">
        <w:rPr>
          <w:rFonts w:cs="Times New Roman"/>
        </w:rPr>
        <w:t xml:space="preserve">efforts to </w:t>
      </w:r>
      <w:r w:rsidR="00C70F79">
        <w:rPr>
          <w:rFonts w:cs="Times New Roman"/>
        </w:rPr>
        <w:t>elevate the</w:t>
      </w:r>
      <w:r w:rsidR="003E0638">
        <w:rPr>
          <w:rFonts w:cs="Times New Roman"/>
        </w:rPr>
        <w:t xml:space="preserve"> status of this profession</w:t>
      </w:r>
      <w:r w:rsidR="00255595" w:rsidRPr="0068095F">
        <w:rPr>
          <w:rFonts w:cs="Times New Roman"/>
        </w:rPr>
        <w:t>,</w:t>
      </w:r>
      <w:r w:rsidR="003E0638">
        <w:rPr>
          <w:rFonts w:cs="Times New Roman"/>
        </w:rPr>
        <w:t xml:space="preserve"> by </w:t>
      </w:r>
      <w:r w:rsidR="00157E3D">
        <w:rPr>
          <w:rFonts w:cs="Times New Roman"/>
        </w:rPr>
        <w:t xml:space="preserve">facilitating training, developing a career path, </w:t>
      </w:r>
      <w:r w:rsidR="003E0638">
        <w:rPr>
          <w:rFonts w:cs="Times New Roman"/>
        </w:rPr>
        <w:t>e</w:t>
      </w:r>
      <w:r w:rsidR="00C70F79">
        <w:rPr>
          <w:rFonts w:cs="Times New Roman"/>
        </w:rPr>
        <w:t xml:space="preserve">ncouraging greater compensation for formal and informal </w:t>
      </w:r>
      <w:proofErr w:type="gramStart"/>
      <w:r w:rsidR="00C70F79">
        <w:rPr>
          <w:rFonts w:cs="Times New Roman"/>
        </w:rPr>
        <w:t>caregivers,</w:t>
      </w:r>
      <w:proofErr w:type="gramEnd"/>
      <w:r w:rsidR="00C70F79">
        <w:rPr>
          <w:rFonts w:cs="Times New Roman"/>
        </w:rPr>
        <w:t xml:space="preserve"> and by imposing a </w:t>
      </w:r>
      <w:r w:rsidR="008A6EA1">
        <w:rPr>
          <w:rFonts w:cs="Times New Roman"/>
        </w:rPr>
        <w:t>European Quality Fr</w:t>
      </w:r>
      <w:r w:rsidR="00CB2FD2">
        <w:rPr>
          <w:rFonts w:cs="Times New Roman"/>
        </w:rPr>
        <w:t>amework for care workers (EQFC)</w:t>
      </w:r>
      <w:r w:rsidR="00157E3D">
        <w:rPr>
          <w:rFonts w:cs="Times New Roman"/>
        </w:rPr>
        <w:t xml:space="preserve"> would be an effective strategy to improve recruitment and retention</w:t>
      </w:r>
      <w:r w:rsidR="00CB2FD2">
        <w:rPr>
          <w:rFonts w:cs="Times New Roman"/>
        </w:rPr>
        <w:t>.</w:t>
      </w:r>
      <w:r w:rsidR="003E0638">
        <w:rPr>
          <w:rFonts w:cs="Times New Roman"/>
        </w:rPr>
        <w:t xml:space="preserve"> </w:t>
      </w:r>
      <w:r w:rsidR="00CB2FD2">
        <w:rPr>
          <w:rFonts w:cs="Times New Roman"/>
        </w:rPr>
        <w:t xml:space="preserve">The </w:t>
      </w:r>
      <w:r w:rsidR="00255595" w:rsidRPr="0068095F">
        <w:rPr>
          <w:rFonts w:cs="Times New Roman"/>
        </w:rPr>
        <w:t xml:space="preserve">absence of an EQFC is to be </w:t>
      </w:r>
      <w:r w:rsidR="00CB2FD2" w:rsidRPr="0068095F">
        <w:rPr>
          <w:rFonts w:cs="Times New Roman"/>
        </w:rPr>
        <w:t>regretted,</w:t>
      </w:r>
      <w:r w:rsidR="00255595" w:rsidRPr="0068095F">
        <w:rPr>
          <w:rFonts w:cs="Times New Roman"/>
        </w:rPr>
        <w:t xml:space="preserve"> as it does not promote a national or international dialogue for the formation of a political strategy that can lead </w:t>
      </w:r>
      <w:r w:rsidR="00CB2FD2" w:rsidRPr="0068095F">
        <w:rPr>
          <w:rFonts w:cs="Times New Roman"/>
        </w:rPr>
        <w:t>to the</w:t>
      </w:r>
      <w:r w:rsidR="00255595" w:rsidRPr="0068095F">
        <w:rPr>
          <w:rFonts w:cs="Times New Roman"/>
        </w:rPr>
        <w:t xml:space="preserve"> development of a skilled and </w:t>
      </w:r>
      <w:r w:rsidR="00CB2FD2" w:rsidRPr="0068095F">
        <w:rPr>
          <w:rFonts w:cs="Times New Roman"/>
        </w:rPr>
        <w:t>professional body</w:t>
      </w:r>
      <w:r w:rsidR="00255595" w:rsidRPr="0068095F">
        <w:rPr>
          <w:rFonts w:cs="Times New Roman"/>
        </w:rPr>
        <w:t xml:space="preserve"> of care workers. </w:t>
      </w:r>
      <w:r w:rsidR="0091747D">
        <w:rPr>
          <w:rFonts w:cs="Times New Roman"/>
        </w:rPr>
        <w:t>In this context</w:t>
      </w:r>
      <w:r w:rsidR="00CB2FD2">
        <w:rPr>
          <w:rFonts w:cs="Times New Roman"/>
        </w:rPr>
        <w:t xml:space="preserve">, the </w:t>
      </w:r>
      <w:proofErr w:type="spellStart"/>
      <w:r w:rsidR="009A6CE3">
        <w:rPr>
          <w:rFonts w:cs="Times New Roman"/>
        </w:rPr>
        <w:t>HelpCare</w:t>
      </w:r>
      <w:proofErr w:type="spellEnd"/>
      <w:r w:rsidR="009A6CE3">
        <w:rPr>
          <w:rFonts w:cs="Times New Roman"/>
        </w:rPr>
        <w:t xml:space="preserve"> project team proposed the following:</w:t>
      </w:r>
    </w:p>
    <w:p w:rsidR="002B75FC" w:rsidRPr="000A2E82" w:rsidRDefault="002B75FC" w:rsidP="00390D43">
      <w:pPr>
        <w:pStyle w:val="Heading1"/>
        <w:rPr>
          <w:rFonts w:asciiTheme="minorHAnsi" w:hAnsiTheme="minorHAnsi"/>
          <w:sz w:val="24"/>
          <w:szCs w:val="24"/>
        </w:rPr>
      </w:pPr>
      <w:r w:rsidRPr="000A2E82">
        <w:rPr>
          <w:rFonts w:asciiTheme="minorHAnsi" w:hAnsiTheme="minorHAnsi"/>
          <w:sz w:val="24"/>
          <w:szCs w:val="24"/>
        </w:rPr>
        <w:t xml:space="preserve">Key Policy </w:t>
      </w:r>
      <w:r w:rsidR="0091747D">
        <w:rPr>
          <w:rFonts w:asciiTheme="minorHAnsi" w:hAnsiTheme="minorHAnsi"/>
          <w:sz w:val="24"/>
          <w:szCs w:val="24"/>
        </w:rPr>
        <w:t>Recommendation</w:t>
      </w:r>
      <w:r w:rsidR="004D27E8">
        <w:rPr>
          <w:rFonts w:asciiTheme="minorHAnsi" w:hAnsiTheme="minorHAnsi"/>
          <w:sz w:val="24"/>
          <w:szCs w:val="24"/>
        </w:rPr>
        <w:t xml:space="preserve">s </w:t>
      </w:r>
    </w:p>
    <w:p w:rsidR="00386771" w:rsidRPr="00386771" w:rsidRDefault="00032AE4" w:rsidP="00390D43">
      <w:pPr>
        <w:pStyle w:val="Default"/>
        <w:numPr>
          <w:ilvl w:val="0"/>
          <w:numId w:val="2"/>
        </w:numPr>
        <w:spacing w:line="276" w:lineRule="auto"/>
      </w:pPr>
      <w:r>
        <w:rPr>
          <w:sz w:val="22"/>
          <w:szCs w:val="22"/>
        </w:rPr>
        <w:t>MEP</w:t>
      </w:r>
      <w:r w:rsidR="00374C60">
        <w:rPr>
          <w:sz w:val="22"/>
          <w:szCs w:val="22"/>
        </w:rPr>
        <w:t>’s shou</w:t>
      </w:r>
      <w:r w:rsidR="00087F4A">
        <w:rPr>
          <w:sz w:val="22"/>
          <w:szCs w:val="22"/>
        </w:rPr>
        <w:t xml:space="preserve">ld </w:t>
      </w:r>
      <w:r w:rsidR="003123D1">
        <w:rPr>
          <w:sz w:val="22"/>
          <w:szCs w:val="22"/>
        </w:rPr>
        <w:t xml:space="preserve">put political initiatives in </w:t>
      </w:r>
      <w:r w:rsidR="0091747D">
        <w:rPr>
          <w:sz w:val="22"/>
          <w:szCs w:val="22"/>
        </w:rPr>
        <w:t>motion,</w:t>
      </w:r>
      <w:r w:rsidR="00374C60">
        <w:rPr>
          <w:sz w:val="22"/>
          <w:szCs w:val="22"/>
        </w:rPr>
        <w:t xml:space="preserve"> </w:t>
      </w:r>
      <w:r w:rsidR="00087F4A">
        <w:rPr>
          <w:sz w:val="22"/>
          <w:szCs w:val="22"/>
        </w:rPr>
        <w:t>so</w:t>
      </w:r>
      <w:r w:rsidR="00374C60">
        <w:rPr>
          <w:sz w:val="22"/>
          <w:szCs w:val="22"/>
        </w:rPr>
        <w:t xml:space="preserve"> that </w:t>
      </w:r>
      <w:r w:rsidR="00087F4A">
        <w:rPr>
          <w:sz w:val="22"/>
          <w:szCs w:val="22"/>
        </w:rPr>
        <w:t xml:space="preserve">the European Commission and the European Parliament </w:t>
      </w:r>
      <w:r w:rsidR="003123D1">
        <w:rPr>
          <w:sz w:val="22"/>
          <w:szCs w:val="22"/>
        </w:rPr>
        <w:t>initiate</w:t>
      </w:r>
      <w:r w:rsidR="0091747D">
        <w:rPr>
          <w:sz w:val="22"/>
          <w:szCs w:val="22"/>
        </w:rPr>
        <w:t>s the process of</w:t>
      </w:r>
      <w:r w:rsidR="00087F4A">
        <w:rPr>
          <w:sz w:val="22"/>
          <w:szCs w:val="22"/>
        </w:rPr>
        <w:t xml:space="preserve"> drafting a</w:t>
      </w:r>
      <w:r w:rsidR="0091747D">
        <w:rPr>
          <w:sz w:val="22"/>
          <w:szCs w:val="22"/>
        </w:rPr>
        <w:t xml:space="preserve"> Green Paper for long term care, including statements as the following:</w:t>
      </w:r>
    </w:p>
    <w:p w:rsidR="00E86D76" w:rsidRDefault="00130CA2" w:rsidP="00390D43">
      <w:pPr>
        <w:pStyle w:val="Default"/>
        <w:numPr>
          <w:ilvl w:val="1"/>
          <w:numId w:val="2"/>
        </w:numPr>
        <w:spacing w:line="276" w:lineRule="auto"/>
      </w:pPr>
      <w:r w:rsidRPr="00130CA2">
        <w:rPr>
          <w:sz w:val="22"/>
          <w:szCs w:val="22"/>
        </w:rPr>
        <w:t xml:space="preserve">Training </w:t>
      </w:r>
      <w:r w:rsidR="00D75294">
        <w:rPr>
          <w:sz w:val="22"/>
          <w:szCs w:val="22"/>
        </w:rPr>
        <w:t xml:space="preserve">and professional rights </w:t>
      </w:r>
      <w:r>
        <w:rPr>
          <w:sz w:val="22"/>
          <w:szCs w:val="22"/>
        </w:rPr>
        <w:t xml:space="preserve">for care workers </w:t>
      </w:r>
      <w:r w:rsidRPr="00130CA2">
        <w:rPr>
          <w:sz w:val="22"/>
          <w:szCs w:val="22"/>
        </w:rPr>
        <w:t xml:space="preserve">needs to be formalised, with national or EU-wide validation of qualifications </w:t>
      </w:r>
      <w:r w:rsidR="00386771">
        <w:rPr>
          <w:sz w:val="22"/>
          <w:szCs w:val="22"/>
        </w:rPr>
        <w:t xml:space="preserve">within a </w:t>
      </w:r>
      <w:r w:rsidR="00D75294">
        <w:rPr>
          <w:sz w:val="22"/>
          <w:szCs w:val="22"/>
        </w:rPr>
        <w:t>carefully designed EQFC</w:t>
      </w:r>
      <w:r w:rsidR="000C5AC2">
        <w:rPr>
          <w:sz w:val="22"/>
          <w:szCs w:val="22"/>
        </w:rPr>
        <w:t xml:space="preserve">. </w:t>
      </w:r>
      <w:r w:rsidR="000C5AC2" w:rsidRPr="00130CA2">
        <w:rPr>
          <w:sz w:val="22"/>
          <w:szCs w:val="22"/>
        </w:rPr>
        <w:t xml:space="preserve">All </w:t>
      </w:r>
      <w:r w:rsidR="000C5AC2">
        <w:rPr>
          <w:sz w:val="22"/>
          <w:szCs w:val="22"/>
        </w:rPr>
        <w:t xml:space="preserve">formal and informal </w:t>
      </w:r>
      <w:r w:rsidR="006A2A1F" w:rsidRPr="00130CA2">
        <w:rPr>
          <w:sz w:val="22"/>
          <w:szCs w:val="22"/>
        </w:rPr>
        <w:t>caregivers</w:t>
      </w:r>
      <w:r w:rsidR="000C5AC2" w:rsidRPr="00130CA2">
        <w:rPr>
          <w:sz w:val="22"/>
          <w:szCs w:val="22"/>
        </w:rPr>
        <w:t xml:space="preserve"> should be registered</w:t>
      </w:r>
      <w:r w:rsidR="0091747D">
        <w:rPr>
          <w:sz w:val="22"/>
          <w:szCs w:val="22"/>
        </w:rPr>
        <w:t xml:space="preserve"> and recognized as health workers within the health or social care sector</w:t>
      </w:r>
      <w:r w:rsidR="000C5AC2">
        <w:rPr>
          <w:sz w:val="22"/>
          <w:szCs w:val="22"/>
        </w:rPr>
        <w:t xml:space="preserve">. </w:t>
      </w:r>
    </w:p>
    <w:p w:rsidR="00305715" w:rsidRPr="0091747D" w:rsidRDefault="00E86D76" w:rsidP="00390D43">
      <w:pPr>
        <w:pStyle w:val="Default"/>
        <w:numPr>
          <w:ilvl w:val="1"/>
          <w:numId w:val="2"/>
        </w:numPr>
        <w:spacing w:line="276" w:lineRule="auto"/>
        <w:rPr>
          <w:sz w:val="22"/>
        </w:rPr>
      </w:pPr>
      <w:r w:rsidRPr="00E86D76">
        <w:rPr>
          <w:sz w:val="22"/>
        </w:rPr>
        <w:t xml:space="preserve">The role of </w:t>
      </w:r>
      <w:r w:rsidR="0091747D">
        <w:rPr>
          <w:sz w:val="22"/>
        </w:rPr>
        <w:t>those who</w:t>
      </w:r>
      <w:r>
        <w:rPr>
          <w:sz w:val="22"/>
        </w:rPr>
        <w:t xml:space="preserve"> provide care to </w:t>
      </w:r>
      <w:r w:rsidRPr="0091747D">
        <w:rPr>
          <w:sz w:val="22"/>
        </w:rPr>
        <w:t xml:space="preserve">family </w:t>
      </w:r>
      <w:r w:rsidR="009D72AA" w:rsidRPr="0091747D">
        <w:rPr>
          <w:sz w:val="22"/>
        </w:rPr>
        <w:t xml:space="preserve">members or relatives should be </w:t>
      </w:r>
      <w:r w:rsidR="0091747D">
        <w:rPr>
          <w:sz w:val="22"/>
        </w:rPr>
        <w:t xml:space="preserve">particularly stressed, acknowledged and </w:t>
      </w:r>
      <w:r w:rsidR="0091747D" w:rsidRPr="0091747D">
        <w:rPr>
          <w:sz w:val="22"/>
        </w:rPr>
        <w:t>official</w:t>
      </w:r>
      <w:r w:rsidR="0091747D">
        <w:rPr>
          <w:sz w:val="22"/>
        </w:rPr>
        <w:t>ly</w:t>
      </w:r>
      <w:r w:rsidR="009D72AA" w:rsidRPr="0091747D">
        <w:rPr>
          <w:sz w:val="22"/>
        </w:rPr>
        <w:t xml:space="preserve"> recognized</w:t>
      </w:r>
      <w:r w:rsidR="0091747D">
        <w:rPr>
          <w:sz w:val="22"/>
        </w:rPr>
        <w:t xml:space="preserve">, providing a framework of </w:t>
      </w:r>
      <w:r w:rsidR="009D72AA" w:rsidRPr="0091747D">
        <w:rPr>
          <w:sz w:val="22"/>
        </w:rPr>
        <w:t>r</w:t>
      </w:r>
      <w:r w:rsidR="0091747D">
        <w:rPr>
          <w:sz w:val="22"/>
        </w:rPr>
        <w:t>ealistic training opportunities and</w:t>
      </w:r>
      <w:r w:rsidR="009D72AA" w:rsidRPr="0091747D">
        <w:rPr>
          <w:sz w:val="22"/>
        </w:rPr>
        <w:t xml:space="preserve"> </w:t>
      </w:r>
      <w:r w:rsidR="0091747D" w:rsidRPr="0091747D">
        <w:rPr>
          <w:sz w:val="22"/>
        </w:rPr>
        <w:t>allowances</w:t>
      </w:r>
      <w:r w:rsidR="0091747D">
        <w:rPr>
          <w:sz w:val="22"/>
        </w:rPr>
        <w:t>,</w:t>
      </w:r>
      <w:r w:rsidR="009D72AA" w:rsidRPr="0091747D">
        <w:rPr>
          <w:sz w:val="22"/>
        </w:rPr>
        <w:t xml:space="preserve"> </w:t>
      </w:r>
      <w:r w:rsidR="0091747D" w:rsidRPr="0091747D">
        <w:rPr>
          <w:sz w:val="22"/>
        </w:rPr>
        <w:t xml:space="preserve">further supported with </w:t>
      </w:r>
      <w:r w:rsidR="0091747D">
        <w:rPr>
          <w:sz w:val="22"/>
        </w:rPr>
        <w:t xml:space="preserve">clearly stated </w:t>
      </w:r>
      <w:r w:rsidR="009D72AA" w:rsidRPr="0091747D">
        <w:rPr>
          <w:sz w:val="22"/>
        </w:rPr>
        <w:t xml:space="preserve">prospects </w:t>
      </w:r>
      <w:r w:rsidR="0091747D">
        <w:rPr>
          <w:sz w:val="22"/>
        </w:rPr>
        <w:t xml:space="preserve">of how they can validate and </w:t>
      </w:r>
      <w:r w:rsidR="000A72EE" w:rsidRPr="0091747D">
        <w:rPr>
          <w:sz w:val="22"/>
        </w:rPr>
        <w:t xml:space="preserve">capitalize their experience </w:t>
      </w:r>
      <w:r w:rsidR="00966C53" w:rsidRPr="0091747D">
        <w:rPr>
          <w:sz w:val="22"/>
        </w:rPr>
        <w:t xml:space="preserve">on care </w:t>
      </w:r>
      <w:r w:rsidR="009D72AA" w:rsidRPr="0091747D">
        <w:rPr>
          <w:sz w:val="22"/>
        </w:rPr>
        <w:t xml:space="preserve">for future </w:t>
      </w:r>
      <w:r w:rsidR="000A72EE" w:rsidRPr="0091747D">
        <w:rPr>
          <w:sz w:val="22"/>
        </w:rPr>
        <w:t>employment as care givers.</w:t>
      </w:r>
    </w:p>
    <w:p w:rsidR="002A02ED" w:rsidRDefault="00305715" w:rsidP="00390D43">
      <w:pPr>
        <w:pStyle w:val="Default"/>
        <w:numPr>
          <w:ilvl w:val="1"/>
          <w:numId w:val="2"/>
        </w:numPr>
        <w:spacing w:line="276" w:lineRule="auto"/>
        <w:rPr>
          <w:sz w:val="22"/>
        </w:rPr>
      </w:pPr>
      <w:r>
        <w:rPr>
          <w:sz w:val="22"/>
        </w:rPr>
        <w:t xml:space="preserve">All care workers with minimum qualification </w:t>
      </w:r>
      <w:r w:rsidR="00B57815">
        <w:rPr>
          <w:sz w:val="22"/>
        </w:rPr>
        <w:t xml:space="preserve">required </w:t>
      </w:r>
      <w:r w:rsidR="0065659B">
        <w:rPr>
          <w:sz w:val="22"/>
        </w:rPr>
        <w:t xml:space="preserve">for this role </w:t>
      </w:r>
      <w:r w:rsidR="00B57815">
        <w:rPr>
          <w:sz w:val="22"/>
        </w:rPr>
        <w:t>(as described in the EQFC proposal of this project)</w:t>
      </w:r>
      <w:r w:rsidR="0065659B">
        <w:rPr>
          <w:sz w:val="22"/>
        </w:rPr>
        <w:t xml:space="preserve"> should be registered</w:t>
      </w:r>
      <w:r w:rsidR="0091747D">
        <w:rPr>
          <w:sz w:val="22"/>
        </w:rPr>
        <w:t xml:space="preserve"> professionals</w:t>
      </w:r>
      <w:r w:rsidR="00B57815">
        <w:rPr>
          <w:sz w:val="22"/>
        </w:rPr>
        <w:t xml:space="preserve">. A directive should be formed in order to </w:t>
      </w:r>
      <w:r w:rsidR="0065659B">
        <w:rPr>
          <w:sz w:val="22"/>
        </w:rPr>
        <w:t xml:space="preserve">encourage </w:t>
      </w:r>
      <w:r w:rsidR="00471C22">
        <w:rPr>
          <w:sz w:val="22"/>
        </w:rPr>
        <w:t xml:space="preserve">all </w:t>
      </w:r>
      <w:r w:rsidR="0065659B">
        <w:rPr>
          <w:sz w:val="22"/>
        </w:rPr>
        <w:t>member states to form such Registries</w:t>
      </w:r>
      <w:r w:rsidR="00D86872">
        <w:rPr>
          <w:sz w:val="22"/>
        </w:rPr>
        <w:t xml:space="preserve">, as well </w:t>
      </w:r>
      <w:r w:rsidR="00471C22">
        <w:rPr>
          <w:sz w:val="22"/>
        </w:rPr>
        <w:t xml:space="preserve">as to form </w:t>
      </w:r>
      <w:r w:rsidR="0065659B">
        <w:rPr>
          <w:sz w:val="22"/>
        </w:rPr>
        <w:t xml:space="preserve">Local Offices for Long Term Care, where </w:t>
      </w:r>
      <w:r w:rsidR="00D86872">
        <w:rPr>
          <w:sz w:val="22"/>
        </w:rPr>
        <w:t xml:space="preserve">individuals in need for long-term care </w:t>
      </w:r>
      <w:r w:rsidR="0091747D">
        <w:rPr>
          <w:sz w:val="22"/>
        </w:rPr>
        <w:t xml:space="preserve">and assistance </w:t>
      </w:r>
      <w:r w:rsidR="00D86872">
        <w:rPr>
          <w:sz w:val="22"/>
        </w:rPr>
        <w:t xml:space="preserve">can acquire information and have access to </w:t>
      </w:r>
      <w:r w:rsidR="00471C22">
        <w:rPr>
          <w:sz w:val="22"/>
        </w:rPr>
        <w:t>a list of skilful, certified, and registered caseworkers</w:t>
      </w:r>
      <w:r w:rsidR="0091747D">
        <w:rPr>
          <w:sz w:val="22"/>
        </w:rPr>
        <w:t xml:space="preserve"> that can cover their needs</w:t>
      </w:r>
      <w:r w:rsidR="00471C22">
        <w:rPr>
          <w:sz w:val="22"/>
        </w:rPr>
        <w:t>.</w:t>
      </w:r>
      <w:r w:rsidR="002A02ED">
        <w:rPr>
          <w:sz w:val="22"/>
        </w:rPr>
        <w:t xml:space="preserve"> </w:t>
      </w:r>
    </w:p>
    <w:p w:rsidR="0091747D" w:rsidRDefault="004D27E8" w:rsidP="00390D43">
      <w:pPr>
        <w:pStyle w:val="Default"/>
        <w:numPr>
          <w:ilvl w:val="1"/>
          <w:numId w:val="2"/>
        </w:numPr>
        <w:spacing w:line="276" w:lineRule="auto"/>
        <w:rPr>
          <w:sz w:val="22"/>
        </w:rPr>
      </w:pPr>
      <w:r w:rsidRPr="002A02ED">
        <w:rPr>
          <w:sz w:val="22"/>
          <w:szCs w:val="22"/>
        </w:rPr>
        <w:t>The issue of</w:t>
      </w:r>
      <w:r w:rsidR="0091747D">
        <w:rPr>
          <w:sz w:val="22"/>
          <w:szCs w:val="22"/>
        </w:rPr>
        <w:t xml:space="preserve"> migrant workers in care needs to be addressed</w:t>
      </w:r>
      <w:r w:rsidRPr="002A02ED">
        <w:rPr>
          <w:sz w:val="22"/>
          <w:szCs w:val="22"/>
        </w:rPr>
        <w:t xml:space="preserve"> across the EU, </w:t>
      </w:r>
      <w:r w:rsidR="0091747D">
        <w:rPr>
          <w:sz w:val="22"/>
          <w:szCs w:val="22"/>
        </w:rPr>
        <w:t xml:space="preserve">because </w:t>
      </w:r>
      <w:r w:rsidRPr="002A02ED">
        <w:rPr>
          <w:sz w:val="22"/>
          <w:szCs w:val="22"/>
        </w:rPr>
        <w:t xml:space="preserve">there are implications for modern slavery in some countries, </w:t>
      </w:r>
      <w:r w:rsidR="000E0DA6" w:rsidRPr="002A02ED">
        <w:rPr>
          <w:sz w:val="22"/>
          <w:szCs w:val="22"/>
        </w:rPr>
        <w:t xml:space="preserve">and structural issues in others. </w:t>
      </w:r>
    </w:p>
    <w:p w:rsidR="002A02ED" w:rsidRPr="0091747D" w:rsidRDefault="00966C53" w:rsidP="00390D43">
      <w:pPr>
        <w:pStyle w:val="Default"/>
        <w:numPr>
          <w:ilvl w:val="1"/>
          <w:numId w:val="2"/>
        </w:numPr>
        <w:spacing w:line="276" w:lineRule="auto"/>
        <w:rPr>
          <w:sz w:val="22"/>
        </w:rPr>
      </w:pPr>
      <w:r w:rsidRPr="0091747D">
        <w:rPr>
          <w:sz w:val="22"/>
          <w:szCs w:val="22"/>
        </w:rPr>
        <w:t>Inspection</w:t>
      </w:r>
      <w:r w:rsidR="0091747D">
        <w:rPr>
          <w:sz w:val="22"/>
          <w:szCs w:val="22"/>
        </w:rPr>
        <w:t xml:space="preserve"> </w:t>
      </w:r>
      <w:proofErr w:type="gramStart"/>
      <w:r w:rsidR="00157E3D">
        <w:rPr>
          <w:sz w:val="22"/>
          <w:szCs w:val="22"/>
        </w:rPr>
        <w:t xml:space="preserve">by </w:t>
      </w:r>
      <w:r w:rsidR="0091747D">
        <w:rPr>
          <w:sz w:val="22"/>
          <w:szCs w:val="22"/>
        </w:rPr>
        <w:t xml:space="preserve"> long</w:t>
      </w:r>
      <w:proofErr w:type="gramEnd"/>
      <w:r w:rsidR="0091747D">
        <w:rPr>
          <w:sz w:val="22"/>
          <w:szCs w:val="22"/>
        </w:rPr>
        <w:t xml:space="preserve"> term care commissioners</w:t>
      </w:r>
      <w:r w:rsidRPr="0091747D">
        <w:rPr>
          <w:sz w:val="22"/>
          <w:szCs w:val="22"/>
        </w:rPr>
        <w:t xml:space="preserve"> needs to be more effective</w:t>
      </w:r>
      <w:r w:rsidR="0091747D">
        <w:rPr>
          <w:sz w:val="22"/>
          <w:szCs w:val="22"/>
        </w:rPr>
        <w:t>,</w:t>
      </w:r>
      <w:r w:rsidRPr="0091747D">
        <w:rPr>
          <w:sz w:val="22"/>
          <w:szCs w:val="22"/>
        </w:rPr>
        <w:t xml:space="preserve"> should </w:t>
      </w:r>
      <w:r w:rsidR="0091747D">
        <w:rPr>
          <w:sz w:val="22"/>
          <w:szCs w:val="22"/>
        </w:rPr>
        <w:t>pay more attention</w:t>
      </w:r>
      <w:r w:rsidRPr="0091747D">
        <w:rPr>
          <w:sz w:val="22"/>
          <w:szCs w:val="22"/>
        </w:rPr>
        <w:t xml:space="preserve"> </w:t>
      </w:r>
      <w:r w:rsidR="00157E3D">
        <w:rPr>
          <w:sz w:val="22"/>
          <w:szCs w:val="22"/>
        </w:rPr>
        <w:t xml:space="preserve">to </w:t>
      </w:r>
      <w:r w:rsidRPr="0091747D">
        <w:rPr>
          <w:sz w:val="22"/>
          <w:szCs w:val="22"/>
        </w:rPr>
        <w:t xml:space="preserve"> training and </w:t>
      </w:r>
      <w:r w:rsidR="0091747D">
        <w:rPr>
          <w:sz w:val="22"/>
          <w:szCs w:val="22"/>
        </w:rPr>
        <w:t>specialization</w:t>
      </w:r>
      <w:r w:rsidRPr="0091747D">
        <w:rPr>
          <w:sz w:val="22"/>
          <w:szCs w:val="22"/>
        </w:rPr>
        <w:t xml:space="preserve">, staff retention and management of care alongside care standards. </w:t>
      </w:r>
      <w:r w:rsidR="004D27E8" w:rsidRPr="0091747D">
        <w:rPr>
          <w:sz w:val="22"/>
          <w:szCs w:val="22"/>
        </w:rPr>
        <w:t xml:space="preserve">There should be a formalised procedure for whistle </w:t>
      </w:r>
      <w:r w:rsidR="004A558C" w:rsidRPr="0091747D">
        <w:rPr>
          <w:sz w:val="22"/>
          <w:szCs w:val="22"/>
        </w:rPr>
        <w:t>blowing</w:t>
      </w:r>
      <w:r w:rsidRPr="0091747D">
        <w:rPr>
          <w:sz w:val="22"/>
          <w:szCs w:val="22"/>
        </w:rPr>
        <w:t xml:space="preserve"> as well.</w:t>
      </w:r>
    </w:p>
    <w:p w:rsidR="004A558C" w:rsidRDefault="004D27E8" w:rsidP="00390D43">
      <w:pPr>
        <w:pStyle w:val="Default"/>
        <w:numPr>
          <w:ilvl w:val="1"/>
          <w:numId w:val="2"/>
        </w:numPr>
        <w:spacing w:line="276" w:lineRule="auto"/>
        <w:rPr>
          <w:sz w:val="22"/>
        </w:rPr>
      </w:pPr>
      <w:r w:rsidRPr="002A02ED">
        <w:rPr>
          <w:sz w:val="22"/>
          <w:szCs w:val="22"/>
        </w:rPr>
        <w:t>Integration of health and care services is essential and could assist in raising the status of care workers as well as ultimately ensuring a more cost-effective service, and in places where care is largely in the shadow economy could reduce the likelihood of this type of provision</w:t>
      </w:r>
    </w:p>
    <w:p w:rsidR="009751A0" w:rsidRPr="004A558C" w:rsidRDefault="004D27E8" w:rsidP="00390D43">
      <w:pPr>
        <w:pStyle w:val="Default"/>
        <w:numPr>
          <w:ilvl w:val="0"/>
          <w:numId w:val="2"/>
        </w:numPr>
        <w:spacing w:line="276" w:lineRule="auto"/>
        <w:rPr>
          <w:sz w:val="22"/>
        </w:rPr>
      </w:pPr>
      <w:r w:rsidRPr="004A558C">
        <w:rPr>
          <w:sz w:val="22"/>
          <w:szCs w:val="22"/>
        </w:rPr>
        <w:t xml:space="preserve">Although funding is not part of the remit of </w:t>
      </w:r>
      <w:proofErr w:type="spellStart"/>
      <w:r w:rsidRPr="004A558C">
        <w:rPr>
          <w:sz w:val="22"/>
          <w:szCs w:val="22"/>
        </w:rPr>
        <w:t>Helpcare</w:t>
      </w:r>
      <w:proofErr w:type="spellEnd"/>
      <w:r w:rsidRPr="004A558C">
        <w:rPr>
          <w:sz w:val="22"/>
          <w:szCs w:val="22"/>
        </w:rPr>
        <w:t xml:space="preserve"> it is clear that care is chronically under-funded and that the shortfall in funding underpins many of the problems in commissioning care, recruiting and retaining staff and in staff training and development. We recommend that all EU countries establish a task force for care with a remit to consider this important issue and draw up detailed recommendations. </w:t>
      </w:r>
    </w:p>
    <w:p w:rsidR="000A2E82" w:rsidRPr="000A2E82" w:rsidRDefault="000A2E82" w:rsidP="00FB5334">
      <w:pPr>
        <w:jc w:val="both"/>
      </w:pPr>
    </w:p>
    <w:sectPr w:rsidR="000A2E82" w:rsidRPr="000A2E82" w:rsidSect="00B635D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6F" w:rsidRDefault="003D636F" w:rsidP="000A2E82">
      <w:pPr>
        <w:spacing w:after="0" w:line="240" w:lineRule="auto"/>
      </w:pPr>
      <w:r>
        <w:separator/>
      </w:r>
    </w:p>
  </w:endnote>
  <w:endnote w:type="continuationSeparator" w:id="0">
    <w:p w:rsidR="003D636F" w:rsidRDefault="003D636F" w:rsidP="000A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53" w:rsidRPr="000A2E82" w:rsidRDefault="00966C53" w:rsidP="000A2E82">
    <w:pPr>
      <w:pStyle w:val="Footer"/>
      <w:rPr>
        <w:sz w:val="16"/>
        <w:szCs w:val="16"/>
      </w:rPr>
    </w:pPr>
    <w:r w:rsidRPr="000A2E82">
      <w:rPr>
        <w:i/>
        <w:iCs/>
        <w:sz w:val="16"/>
        <w:szCs w:val="16"/>
        <w:lang w:val="en-US"/>
      </w:rPr>
      <w:t>With the support of the Lifelong Learning Programme of the European Union.</w:t>
    </w:r>
    <w:r w:rsidRPr="000A2E82">
      <w:rPr>
        <w:sz w:val="16"/>
        <w:szCs w:val="16"/>
      </w:rPr>
      <w:t xml:space="preserve"> </w:t>
    </w:r>
    <w:r w:rsidRPr="000A2E82">
      <w:rPr>
        <w:i/>
        <w:iCs/>
        <w:sz w:val="16"/>
        <w:szCs w:val="16"/>
        <w:lang w:val="en-US"/>
      </w:rPr>
      <w:t>This project has been funded with support from the European Commission. This publication [communication] reflects the views only of the author, and the Commission cannot be held responsible for any use which may be made of the information contained therein.</w:t>
    </w:r>
    <w:r w:rsidRPr="000A2E82">
      <w:rPr>
        <w:b/>
        <w:bCs/>
        <w:i/>
        <w:iCs/>
        <w:sz w:val="16"/>
        <w:szCs w:val="16"/>
        <w:lang w:val="en-US"/>
      </w:rPr>
      <w:t xml:space="preserve"> </w:t>
    </w:r>
  </w:p>
  <w:p w:rsidR="00966C53" w:rsidRDefault="00966C53">
    <w:pPr>
      <w:pStyle w:val="Footer"/>
    </w:pPr>
  </w:p>
  <w:p w:rsidR="00966C53" w:rsidRDefault="00966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6F" w:rsidRDefault="003D636F" w:rsidP="000A2E82">
      <w:pPr>
        <w:spacing w:after="0" w:line="240" w:lineRule="auto"/>
      </w:pPr>
      <w:r>
        <w:separator/>
      </w:r>
    </w:p>
  </w:footnote>
  <w:footnote w:type="continuationSeparator" w:id="0">
    <w:p w:rsidR="003D636F" w:rsidRDefault="003D636F" w:rsidP="000A2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53" w:rsidRDefault="00966C53">
    <w:pPr>
      <w:pStyle w:val="Header"/>
    </w:pPr>
    <w:r>
      <w:rPr>
        <w:noProof/>
        <w:lang w:eastAsia="en-GB"/>
      </w:rPr>
      <w:drawing>
        <wp:inline distT="0" distB="0" distL="0" distR="0">
          <wp:extent cx="1530762" cy="753364"/>
          <wp:effectExtent l="0" t="0" r="0" b="8890"/>
          <wp:docPr id="3" name="Picture 3" descr="C:\Users\downsc\Dropbox\HELPCARE\Logos, brochures, posters &amp; EU disclaimer\Logos, photos, brochures, posters &amp; EU disclaimer\HELPCARE logo and HEADERS\HelpCare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sc\Dropbox\HELPCARE\Logos, brochures, posters &amp; EU disclaimer\Logos, photos, brochures, posters &amp; EU disclaimer\HELPCARE logo and HEADERS\HelpCare logo 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762" cy="753364"/>
                  </a:xfrm>
                  <a:prstGeom prst="rect">
                    <a:avLst/>
                  </a:prstGeom>
                  <a:noFill/>
                  <a:ln>
                    <a:noFill/>
                  </a:ln>
                </pic:spPr>
              </pic:pic>
            </a:graphicData>
          </a:graphic>
        </wp:inline>
      </w:drawing>
    </w:r>
    <w:r>
      <w:rPr>
        <w:noProof/>
        <w:lang w:eastAsia="en-GB"/>
      </w:rPr>
      <w:drawing>
        <wp:anchor distT="0" distB="0" distL="114300" distR="114300" simplePos="0" relativeHeight="251658240" behindDoc="0" locked="0" layoutInCell="1" allowOverlap="1">
          <wp:simplePos x="0" y="0"/>
          <wp:positionH relativeFrom="margin">
            <wp:posOffset>4555490</wp:posOffset>
          </wp:positionH>
          <wp:positionV relativeFrom="margin">
            <wp:posOffset>-811530</wp:posOffset>
          </wp:positionV>
          <wp:extent cx="1669415" cy="690880"/>
          <wp:effectExtent l="0" t="0" r="6985" b="0"/>
          <wp:wrapSquare wrapText="bothSides"/>
          <wp:docPr id="2" name="Picture 2" descr="C:\Users\downsc\Dropbox\ELIEMENTAL\Project logos and templates\EU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sc\Dropbox\ELIEMENTAL\Project logos and templates\EU log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9415" cy="690880"/>
                  </a:xfrm>
                  <a:prstGeom prst="rect">
                    <a:avLst/>
                  </a:prstGeom>
                  <a:noFill/>
                  <a:ln>
                    <a:noFill/>
                  </a:ln>
                </pic:spPr>
              </pic:pic>
            </a:graphicData>
          </a:graphic>
        </wp:anchor>
      </w:drawing>
    </w:r>
  </w:p>
  <w:p w:rsidR="00966C53" w:rsidRDefault="00966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E7F"/>
    <w:multiLevelType w:val="hybridMultilevel"/>
    <w:tmpl w:val="74BCBB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781891"/>
    <w:multiLevelType w:val="hybridMultilevel"/>
    <w:tmpl w:val="74BCBB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5D"/>
    <w:rsid w:val="000039D9"/>
    <w:rsid w:val="00032AE4"/>
    <w:rsid w:val="00057284"/>
    <w:rsid w:val="00087F4A"/>
    <w:rsid w:val="000A2E82"/>
    <w:rsid w:val="000A5764"/>
    <w:rsid w:val="000A72EE"/>
    <w:rsid w:val="000C5AC2"/>
    <w:rsid w:val="000E0DA6"/>
    <w:rsid w:val="000F70A4"/>
    <w:rsid w:val="00130CA2"/>
    <w:rsid w:val="00157E3D"/>
    <w:rsid w:val="001B5B5B"/>
    <w:rsid w:val="001F00F9"/>
    <w:rsid w:val="00234E6E"/>
    <w:rsid w:val="002521C4"/>
    <w:rsid w:val="00255595"/>
    <w:rsid w:val="002A02ED"/>
    <w:rsid w:val="002B75FC"/>
    <w:rsid w:val="002E3BF6"/>
    <w:rsid w:val="002F565D"/>
    <w:rsid w:val="00305715"/>
    <w:rsid w:val="003123D1"/>
    <w:rsid w:val="00330EA5"/>
    <w:rsid w:val="00374C60"/>
    <w:rsid w:val="00386771"/>
    <w:rsid w:val="00390D43"/>
    <w:rsid w:val="003B2F4D"/>
    <w:rsid w:val="003D636F"/>
    <w:rsid w:val="003E0638"/>
    <w:rsid w:val="0047083C"/>
    <w:rsid w:val="00471C22"/>
    <w:rsid w:val="004A558C"/>
    <w:rsid w:val="004B4DA1"/>
    <w:rsid w:val="004C4928"/>
    <w:rsid w:val="004D26EA"/>
    <w:rsid w:val="004D27E8"/>
    <w:rsid w:val="004E3334"/>
    <w:rsid w:val="00514DF4"/>
    <w:rsid w:val="00566F3D"/>
    <w:rsid w:val="005F5852"/>
    <w:rsid w:val="0065659B"/>
    <w:rsid w:val="00682289"/>
    <w:rsid w:val="006A2A1F"/>
    <w:rsid w:val="006D32FC"/>
    <w:rsid w:val="00704286"/>
    <w:rsid w:val="007133B2"/>
    <w:rsid w:val="007415C8"/>
    <w:rsid w:val="007505FD"/>
    <w:rsid w:val="007B3E98"/>
    <w:rsid w:val="007E1574"/>
    <w:rsid w:val="008A6EA1"/>
    <w:rsid w:val="008D2B84"/>
    <w:rsid w:val="008E6615"/>
    <w:rsid w:val="0091747D"/>
    <w:rsid w:val="00966C53"/>
    <w:rsid w:val="009751A0"/>
    <w:rsid w:val="009A6CE3"/>
    <w:rsid w:val="009B1CE1"/>
    <w:rsid w:val="009D72AA"/>
    <w:rsid w:val="00A30C78"/>
    <w:rsid w:val="00A720F4"/>
    <w:rsid w:val="00AD753B"/>
    <w:rsid w:val="00B27257"/>
    <w:rsid w:val="00B3723C"/>
    <w:rsid w:val="00B57815"/>
    <w:rsid w:val="00B635DE"/>
    <w:rsid w:val="00B82746"/>
    <w:rsid w:val="00BB1213"/>
    <w:rsid w:val="00C70F79"/>
    <w:rsid w:val="00C76907"/>
    <w:rsid w:val="00C77220"/>
    <w:rsid w:val="00C91A39"/>
    <w:rsid w:val="00CB2FD2"/>
    <w:rsid w:val="00D75294"/>
    <w:rsid w:val="00D85358"/>
    <w:rsid w:val="00D86872"/>
    <w:rsid w:val="00D9761E"/>
    <w:rsid w:val="00E0394A"/>
    <w:rsid w:val="00E1592B"/>
    <w:rsid w:val="00E1595E"/>
    <w:rsid w:val="00E335F5"/>
    <w:rsid w:val="00E3362D"/>
    <w:rsid w:val="00E40CE4"/>
    <w:rsid w:val="00E86D76"/>
    <w:rsid w:val="00F16840"/>
    <w:rsid w:val="00F80DD5"/>
    <w:rsid w:val="00FA31E3"/>
    <w:rsid w:val="00FB5334"/>
    <w:rsid w:val="00FC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DE"/>
  </w:style>
  <w:style w:type="paragraph" w:styleId="Heading1">
    <w:name w:val="heading 1"/>
    <w:basedOn w:val="Normal"/>
    <w:next w:val="Normal"/>
    <w:link w:val="Heading1Char"/>
    <w:uiPriority w:val="9"/>
    <w:qFormat/>
    <w:rsid w:val="002F5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6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5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565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F56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565D"/>
    <w:pPr>
      <w:ind w:left="720"/>
      <w:contextualSpacing/>
    </w:pPr>
  </w:style>
  <w:style w:type="character" w:styleId="Hyperlink">
    <w:name w:val="Hyperlink"/>
    <w:basedOn w:val="DefaultParagraphFont"/>
    <w:uiPriority w:val="99"/>
    <w:unhideWhenUsed/>
    <w:rsid w:val="000A5764"/>
    <w:rPr>
      <w:color w:val="0000FF" w:themeColor="hyperlink"/>
      <w:u w:val="single"/>
    </w:rPr>
  </w:style>
  <w:style w:type="paragraph" w:styleId="BalloonText">
    <w:name w:val="Balloon Text"/>
    <w:basedOn w:val="Normal"/>
    <w:link w:val="BalloonTextChar"/>
    <w:uiPriority w:val="99"/>
    <w:semiHidden/>
    <w:unhideWhenUsed/>
    <w:rsid w:val="000A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E82"/>
    <w:rPr>
      <w:rFonts w:ascii="Tahoma" w:hAnsi="Tahoma" w:cs="Tahoma"/>
      <w:sz w:val="16"/>
      <w:szCs w:val="16"/>
    </w:rPr>
  </w:style>
  <w:style w:type="paragraph" w:styleId="Header">
    <w:name w:val="header"/>
    <w:basedOn w:val="Normal"/>
    <w:link w:val="HeaderChar"/>
    <w:uiPriority w:val="99"/>
    <w:unhideWhenUsed/>
    <w:rsid w:val="000A2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82"/>
  </w:style>
  <w:style w:type="paragraph" w:styleId="Footer">
    <w:name w:val="footer"/>
    <w:basedOn w:val="Normal"/>
    <w:link w:val="FooterChar"/>
    <w:uiPriority w:val="99"/>
    <w:unhideWhenUsed/>
    <w:rsid w:val="000A2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82"/>
  </w:style>
  <w:style w:type="paragraph" w:styleId="NormalWeb">
    <w:name w:val="Normal (Web)"/>
    <w:basedOn w:val="Normal"/>
    <w:uiPriority w:val="99"/>
    <w:semiHidden/>
    <w:unhideWhenUsed/>
    <w:rsid w:val="000A2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0CA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F6"/>
    <w:rPr>
      <w:sz w:val="20"/>
      <w:szCs w:val="20"/>
    </w:rPr>
  </w:style>
  <w:style w:type="character" w:styleId="FootnoteReference">
    <w:name w:val="footnote reference"/>
    <w:basedOn w:val="DefaultParagraphFont"/>
    <w:uiPriority w:val="99"/>
    <w:semiHidden/>
    <w:unhideWhenUsed/>
    <w:rsid w:val="002E3B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DE"/>
  </w:style>
  <w:style w:type="paragraph" w:styleId="Heading1">
    <w:name w:val="heading 1"/>
    <w:basedOn w:val="Normal"/>
    <w:next w:val="Normal"/>
    <w:link w:val="Heading1Char"/>
    <w:uiPriority w:val="9"/>
    <w:qFormat/>
    <w:rsid w:val="002F5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6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5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565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F56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565D"/>
    <w:pPr>
      <w:ind w:left="720"/>
      <w:contextualSpacing/>
    </w:pPr>
  </w:style>
  <w:style w:type="character" w:styleId="Hyperlink">
    <w:name w:val="Hyperlink"/>
    <w:basedOn w:val="DefaultParagraphFont"/>
    <w:uiPriority w:val="99"/>
    <w:unhideWhenUsed/>
    <w:rsid w:val="000A5764"/>
    <w:rPr>
      <w:color w:val="0000FF" w:themeColor="hyperlink"/>
      <w:u w:val="single"/>
    </w:rPr>
  </w:style>
  <w:style w:type="paragraph" w:styleId="BalloonText">
    <w:name w:val="Balloon Text"/>
    <w:basedOn w:val="Normal"/>
    <w:link w:val="BalloonTextChar"/>
    <w:uiPriority w:val="99"/>
    <w:semiHidden/>
    <w:unhideWhenUsed/>
    <w:rsid w:val="000A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E82"/>
    <w:rPr>
      <w:rFonts w:ascii="Tahoma" w:hAnsi="Tahoma" w:cs="Tahoma"/>
      <w:sz w:val="16"/>
      <w:szCs w:val="16"/>
    </w:rPr>
  </w:style>
  <w:style w:type="paragraph" w:styleId="Header">
    <w:name w:val="header"/>
    <w:basedOn w:val="Normal"/>
    <w:link w:val="HeaderChar"/>
    <w:uiPriority w:val="99"/>
    <w:unhideWhenUsed/>
    <w:rsid w:val="000A2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82"/>
  </w:style>
  <w:style w:type="paragraph" w:styleId="Footer">
    <w:name w:val="footer"/>
    <w:basedOn w:val="Normal"/>
    <w:link w:val="FooterChar"/>
    <w:uiPriority w:val="99"/>
    <w:unhideWhenUsed/>
    <w:rsid w:val="000A2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82"/>
  </w:style>
  <w:style w:type="paragraph" w:styleId="NormalWeb">
    <w:name w:val="Normal (Web)"/>
    <w:basedOn w:val="Normal"/>
    <w:uiPriority w:val="99"/>
    <w:semiHidden/>
    <w:unhideWhenUsed/>
    <w:rsid w:val="000A2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0CA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F6"/>
    <w:rPr>
      <w:sz w:val="20"/>
      <w:szCs w:val="20"/>
    </w:rPr>
  </w:style>
  <w:style w:type="character" w:styleId="FootnoteReference">
    <w:name w:val="footnote reference"/>
    <w:basedOn w:val="DefaultParagraphFont"/>
    <w:uiPriority w:val="99"/>
    <w:semiHidden/>
    <w:unhideWhenUsed/>
    <w:rsid w:val="002E3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22012DE-AA87-467B-998D-F99E2EE2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Carolyn</dc:creator>
  <cp:lastModifiedBy>Pete Dimitrijevic</cp:lastModifiedBy>
  <cp:revision>1</cp:revision>
  <dcterms:created xsi:type="dcterms:W3CDTF">2017-10-27T15:36:00Z</dcterms:created>
  <dcterms:modified xsi:type="dcterms:W3CDTF">2017-10-27T15:36:00Z</dcterms:modified>
</cp:coreProperties>
</file>