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E1" w:rsidRDefault="00B30409">
      <w:pPr>
        <w:pStyle w:val="Body"/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 xml:space="preserve">AMANDA </w:t>
      </w:r>
      <w:proofErr w:type="gramStart"/>
      <w:r>
        <w:rPr>
          <w:sz w:val="32"/>
          <w:szCs w:val="32"/>
        </w:rPr>
        <w:t>WARING :</w:t>
      </w:r>
      <w:proofErr w:type="gramEnd"/>
      <w:r>
        <w:rPr>
          <w:sz w:val="32"/>
          <w:szCs w:val="32"/>
        </w:rPr>
        <w:t xml:space="preserve"> DIGNITY and Compassion fatigue </w:t>
      </w:r>
    </w:p>
    <w:p w:rsidR="002D28E1" w:rsidRDefault="002D28E1">
      <w:pPr>
        <w:pStyle w:val="Body"/>
        <w:rPr>
          <w:sz w:val="32"/>
          <w:szCs w:val="32"/>
        </w:rPr>
      </w:pPr>
    </w:p>
    <w:p w:rsidR="002D28E1" w:rsidRDefault="00B30409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As a council member, film maker, author and trainer </w:t>
      </w:r>
      <w:proofErr w:type="gramStart"/>
      <w:r>
        <w:rPr>
          <w:sz w:val="32"/>
          <w:szCs w:val="32"/>
        </w:rPr>
        <w:t>I  was</w:t>
      </w:r>
      <w:proofErr w:type="gramEnd"/>
      <w:r>
        <w:rPr>
          <w:sz w:val="32"/>
          <w:szCs w:val="32"/>
        </w:rPr>
        <w:t xml:space="preserve"> delighted to be one of the speakers at our London Dignity in Care Conference 2016 where I spoke about burnout as a dignity issue and supporting emotional and spiritual needs. This year on dignity action day I carried on that theme with my compassion fatigue and end of life workshop for 50 </w:t>
      </w:r>
      <w:proofErr w:type="spellStart"/>
      <w:proofErr w:type="gramStart"/>
      <w:r>
        <w:rPr>
          <w:sz w:val="32"/>
          <w:szCs w:val="32"/>
        </w:rPr>
        <w:t>carers</w:t>
      </w:r>
      <w:proofErr w:type="spellEnd"/>
      <w:r>
        <w:rPr>
          <w:sz w:val="32"/>
          <w:szCs w:val="32"/>
        </w:rPr>
        <w:t xml:space="preserve"> ,both</w:t>
      </w:r>
      <w:proofErr w:type="gramEnd"/>
      <w:r>
        <w:rPr>
          <w:sz w:val="32"/>
          <w:szCs w:val="32"/>
        </w:rPr>
        <w:t xml:space="preserve"> professional and volunteers. </w:t>
      </w:r>
    </w:p>
    <w:p w:rsidR="002D28E1" w:rsidRDefault="00B30409">
      <w:pPr>
        <w:pStyle w:val="Default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/>
          <w:color w:val="222222"/>
          <w:sz w:val="32"/>
          <w:szCs w:val="32"/>
        </w:rPr>
        <w:t>"</w:t>
      </w:r>
      <w:r>
        <w:rPr>
          <w:rFonts w:ascii="Arial"/>
          <w:b/>
          <w:bCs/>
          <w:color w:val="222222"/>
          <w:sz w:val="32"/>
          <w:szCs w:val="32"/>
          <w:lang w:val="de-DE"/>
        </w:rPr>
        <w:t>Compassion Fatigue</w:t>
      </w:r>
      <w:r>
        <w:rPr>
          <w:rFonts w:ascii="Arial"/>
          <w:color w:val="222222"/>
          <w:sz w:val="32"/>
          <w:szCs w:val="32"/>
          <w:lang w:val="en-US"/>
        </w:rPr>
        <w:t xml:space="preserve"> is a state experienced by those helping people in distress; it is an extreme state of tension and preoccupation with the suffering of those being helped to the degree that it can create a secondary traumatic stress for the helper." Dr. Charles </w:t>
      </w:r>
      <w:proofErr w:type="spellStart"/>
      <w:r>
        <w:rPr>
          <w:rFonts w:ascii="Arial"/>
          <w:color w:val="222222"/>
          <w:sz w:val="32"/>
          <w:szCs w:val="32"/>
          <w:lang w:val="en-US"/>
        </w:rPr>
        <w:t>Figley</w:t>
      </w:r>
      <w:proofErr w:type="spellEnd"/>
      <w:r>
        <w:rPr>
          <w:rFonts w:ascii="Arial"/>
          <w:color w:val="222222"/>
          <w:sz w:val="32"/>
          <w:szCs w:val="32"/>
          <w:lang w:val="en-US"/>
        </w:rPr>
        <w:t>.</w:t>
      </w:r>
    </w:p>
    <w:p w:rsidR="002D28E1" w:rsidRDefault="002D28E1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797171"/>
          <w:sz w:val="34"/>
          <w:szCs w:val="34"/>
          <w:u w:color="797171"/>
        </w:rPr>
      </w:pP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We  are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losing so many good staff and volunteers though absenteeism where compassion fatigue is often the cause. 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Incidents of neglect, breaches in dignity </w:t>
      </w: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and  abuse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in health and social care can also be the result of compassion fatigue and an inability to Care how we Care or see the need for Caring for the </w:t>
      </w:r>
      <w:proofErr w:type="spellStart"/>
      <w:r>
        <w:rPr>
          <w:rFonts w:ascii="Times"/>
          <w:color w:val="932092"/>
          <w:sz w:val="34"/>
          <w:szCs w:val="34"/>
          <w:u w:color="932092"/>
          <w:lang w:val="en-US"/>
        </w:rPr>
        <w:t>Carer</w:t>
      </w:r>
      <w:proofErr w:type="spell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. 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That is why I explained in this day how important it was to look for warning signs for compassion fatigue, seek ways to alleviate </w:t>
      </w: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this ,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and help them care for themselves too. 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Positive results include greater staff retention, increased motivation, stamina, mental physical and emotional health, resilience, </w:t>
      </w:r>
      <w:proofErr w:type="spellStart"/>
      <w:r>
        <w:rPr>
          <w:rFonts w:ascii="Times"/>
          <w:color w:val="932092"/>
          <w:sz w:val="34"/>
          <w:szCs w:val="34"/>
          <w:u w:color="932092"/>
          <w:lang w:val="en-US"/>
        </w:rPr>
        <w:t>self care</w:t>
      </w:r>
      <w:proofErr w:type="spell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and </w:t>
      </w: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a  renewed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passion  for the work that we do. 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In the workshop I shared my personal experience of compassion fatigue whilst caring for both my parents at end of life. We had a practical hands on session with lots of time to discuss the subject and also create a personal action plan. We looked at the dignity issues that can occur at end of life and positive solutions to put in place. My films What Do You See? </w:t>
      </w: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and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The Big Adventure highlighted subjects of good care and good communication at end of life. 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>It was an emotional but empowering dignity action day, with a wonderful and engaged group of attendees.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932092"/>
          <w:sz w:val="34"/>
          <w:szCs w:val="34"/>
          <w:u w:color="932092"/>
        </w:rPr>
      </w:pPr>
      <w:r>
        <w:rPr>
          <w:rFonts w:hAnsi="Times"/>
          <w:color w:val="932092"/>
          <w:sz w:val="34"/>
          <w:szCs w:val="34"/>
          <w:u w:color="932092"/>
          <w:lang w:val="en-US"/>
        </w:rPr>
        <w:t>“</w:t>
      </w:r>
      <w:proofErr w:type="gramStart"/>
      <w:r>
        <w:rPr>
          <w:rFonts w:ascii="Times"/>
          <w:color w:val="932092"/>
          <w:sz w:val="34"/>
          <w:szCs w:val="34"/>
          <w:u w:color="932092"/>
          <w:lang w:val="en-US"/>
        </w:rPr>
        <w:t>when</w:t>
      </w:r>
      <w:proofErr w:type="gramEnd"/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we put ourselves at the heart our own care we are better able to care for others</w:t>
      </w:r>
      <w:r>
        <w:rPr>
          <w:rFonts w:hAnsi="Times"/>
          <w:color w:val="932092"/>
          <w:sz w:val="34"/>
          <w:szCs w:val="34"/>
          <w:u w:color="932092"/>
          <w:lang w:val="en-US"/>
        </w:rPr>
        <w:t>”</w:t>
      </w: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0432FF"/>
          <w:sz w:val="34"/>
          <w:szCs w:val="34"/>
          <w:u w:color="0432FF"/>
        </w:rPr>
      </w:pPr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I am taking these workshops throughout 2017 and please contact me </w:t>
      </w:r>
      <w:hyperlink r:id="rId6" w:history="1">
        <w:r>
          <w:rPr>
            <w:rStyle w:val="Hyperlink0"/>
            <w:rFonts w:ascii="Times"/>
            <w:color w:val="797171"/>
            <w:sz w:val="34"/>
            <w:szCs w:val="34"/>
            <w:u w:color="797171"/>
            <w:lang w:val="en-US"/>
          </w:rPr>
          <w:t>amandawaringfilms@gmail.com</w:t>
        </w:r>
      </w:hyperlink>
      <w:r>
        <w:rPr>
          <w:rFonts w:ascii="Times"/>
          <w:color w:val="932092"/>
          <w:sz w:val="34"/>
          <w:szCs w:val="34"/>
          <w:u w:color="932092"/>
          <w:lang w:val="en-US"/>
        </w:rPr>
        <w:t xml:space="preserve"> if I may be able to help you, or your </w:t>
      </w:r>
      <w:proofErr w:type="spellStart"/>
      <w:r>
        <w:rPr>
          <w:rFonts w:ascii="Times"/>
          <w:color w:val="932092"/>
          <w:sz w:val="34"/>
          <w:szCs w:val="34"/>
          <w:u w:color="932092"/>
          <w:lang w:val="en-US"/>
        </w:rPr>
        <w:t>organisation</w:t>
      </w:r>
      <w:proofErr w:type="spellEnd"/>
      <w:r>
        <w:rPr>
          <w:rFonts w:ascii="Times"/>
          <w:color w:val="932092"/>
          <w:sz w:val="34"/>
          <w:szCs w:val="34"/>
          <w:u w:color="932092"/>
          <w:lang w:val="en-US"/>
        </w:rPr>
        <w:t>. www.amandawaring.com</w:t>
      </w:r>
    </w:p>
    <w:p w:rsidR="002D28E1" w:rsidRDefault="002D28E1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0432FF"/>
          <w:sz w:val="34"/>
          <w:szCs w:val="34"/>
          <w:u w:color="0432FF"/>
        </w:rPr>
      </w:pPr>
    </w:p>
    <w:p w:rsidR="002D28E1" w:rsidRDefault="002D28E1">
      <w:pPr>
        <w:pStyle w:val="Default"/>
        <w:tabs>
          <w:tab w:val="left" w:pos="220"/>
          <w:tab w:val="left" w:pos="720"/>
        </w:tabs>
        <w:ind w:left="720" w:hanging="720"/>
        <w:rPr>
          <w:rFonts w:ascii="Times" w:eastAsia="Times" w:hAnsi="Times" w:cs="Times"/>
          <w:color w:val="0432FF"/>
          <w:sz w:val="34"/>
          <w:szCs w:val="34"/>
          <w:u w:color="0432FF"/>
        </w:rPr>
      </w:pPr>
    </w:p>
    <w:p w:rsidR="002D28E1" w:rsidRDefault="00B30409">
      <w:pPr>
        <w:pStyle w:val="Default"/>
        <w:tabs>
          <w:tab w:val="left" w:pos="220"/>
          <w:tab w:val="left" w:pos="720"/>
        </w:tabs>
        <w:ind w:left="720" w:hanging="720"/>
      </w:pPr>
      <w:r>
        <w:rPr>
          <w:sz w:val="32"/>
          <w:szCs w:val="32"/>
          <w:u w:color="000000"/>
          <w:lang w:val="en-US"/>
        </w:rPr>
        <w:t xml:space="preserve"> </w:t>
      </w:r>
      <w:r>
        <w:rPr>
          <w:noProof/>
          <w:sz w:val="32"/>
          <w:szCs w:val="32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-700950</wp:posOffset>
            </wp:positionH>
            <wp:positionV relativeFrom="line">
              <wp:posOffset>2556599</wp:posOffset>
            </wp:positionV>
            <wp:extent cx="3746500" cy="43561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SC_0185abacklight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35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D28E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BB" w:rsidRDefault="008C55BB">
      <w:r>
        <w:separator/>
      </w:r>
    </w:p>
  </w:endnote>
  <w:endnote w:type="continuationSeparator" w:id="0">
    <w:p w:rsidR="008C55BB" w:rsidRDefault="008C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1" w:rsidRDefault="002D28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BB" w:rsidRDefault="008C55BB">
      <w:r>
        <w:separator/>
      </w:r>
    </w:p>
  </w:footnote>
  <w:footnote w:type="continuationSeparator" w:id="0">
    <w:p w:rsidR="008C55BB" w:rsidRDefault="008C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1" w:rsidRDefault="002D2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E1"/>
    <w:rsid w:val="002D28E1"/>
    <w:rsid w:val="004A399F"/>
    <w:rsid w:val="008C55BB"/>
    <w:rsid w:val="00B30409"/>
    <w:rsid w:val="00F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6F628-F21E-4B8A-BA92-AF66068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waringfilm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Helen Dimitrijevic</cp:lastModifiedBy>
  <cp:revision>1</cp:revision>
  <dcterms:created xsi:type="dcterms:W3CDTF">2017-03-21T10:33:00Z</dcterms:created>
  <dcterms:modified xsi:type="dcterms:W3CDTF">2017-03-21T10:33:00Z</dcterms:modified>
</cp:coreProperties>
</file>